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6" w:rsidRPr="0032160E" w:rsidRDefault="00086426" w:rsidP="0032160E">
      <w:pPr>
        <w:rPr>
          <w:rFonts w:ascii="黑体" w:eastAsia="黑体" w:hAnsi="黑体"/>
          <w:sz w:val="32"/>
          <w:szCs w:val="32"/>
        </w:rPr>
      </w:pPr>
      <w:r w:rsidRPr="0032160E">
        <w:rPr>
          <w:rFonts w:ascii="黑体" w:eastAsia="黑体" w:hAnsi="黑体"/>
          <w:sz w:val="32"/>
          <w:szCs w:val="32"/>
        </w:rPr>
        <w:t>附件1</w:t>
      </w:r>
    </w:p>
    <w:p w:rsidR="00086426" w:rsidRPr="0032160E" w:rsidRDefault="00086426" w:rsidP="0032160E">
      <w:pPr>
        <w:rPr>
          <w:rFonts w:ascii="Times New Roman" w:eastAsia="仿宋_GB2312" w:hAnsi="Times New Roman"/>
          <w:sz w:val="32"/>
          <w:szCs w:val="32"/>
        </w:rPr>
      </w:pPr>
    </w:p>
    <w:p w:rsidR="00086426" w:rsidRPr="00FA02C8" w:rsidRDefault="00086426" w:rsidP="0032160E">
      <w:pPr>
        <w:jc w:val="center"/>
        <w:rPr>
          <w:rFonts w:ascii="宋体" w:hAnsi="宋体"/>
          <w:b/>
          <w:sz w:val="36"/>
          <w:szCs w:val="36"/>
        </w:rPr>
      </w:pPr>
      <w:bookmarkStart w:id="0" w:name="_GoBack"/>
      <w:r w:rsidRPr="00FA02C8">
        <w:rPr>
          <w:rFonts w:ascii="宋体" w:hAnsi="宋体"/>
          <w:b/>
          <w:sz w:val="36"/>
          <w:szCs w:val="36"/>
        </w:rPr>
        <w:t>高等教育自学考试学前教育专业（专升本）考试计划</w:t>
      </w:r>
    </w:p>
    <w:bookmarkEnd w:id="0"/>
    <w:p w:rsidR="00086426" w:rsidRPr="0032160E" w:rsidRDefault="00086426" w:rsidP="0032160E">
      <w:pPr>
        <w:rPr>
          <w:rFonts w:ascii="Times New Roman" w:eastAsia="仿宋_GB2312" w:hAnsi="Times New Roman"/>
          <w:sz w:val="32"/>
          <w:szCs w:val="32"/>
        </w:rPr>
      </w:pPr>
    </w:p>
    <w:p w:rsidR="00086426" w:rsidRPr="0032160E" w:rsidRDefault="00086426" w:rsidP="00086426">
      <w:pPr>
        <w:ind w:firstLineChars="200" w:firstLine="640"/>
        <w:rPr>
          <w:rFonts w:ascii="黑体" w:eastAsia="黑体" w:hAnsi="黑体"/>
          <w:sz w:val="32"/>
          <w:szCs w:val="32"/>
        </w:rPr>
      </w:pPr>
      <w:r w:rsidRPr="0032160E">
        <w:rPr>
          <w:rFonts w:ascii="黑体" w:eastAsia="黑体" w:hAnsi="黑体"/>
          <w:sz w:val="32"/>
          <w:szCs w:val="32"/>
        </w:rPr>
        <w:t>一、指导思想</w:t>
      </w:r>
    </w:p>
    <w:p w:rsidR="00086426" w:rsidRPr="0032160E" w:rsidRDefault="00086426" w:rsidP="0032160E">
      <w:pPr>
        <w:ind w:firstLine="615"/>
        <w:rPr>
          <w:rFonts w:ascii="Times New Roman" w:eastAsia="仿宋_GB2312" w:hAnsi="Times New Roman"/>
          <w:sz w:val="32"/>
          <w:szCs w:val="32"/>
        </w:rPr>
      </w:pPr>
      <w:r w:rsidRPr="0032160E">
        <w:rPr>
          <w:rFonts w:ascii="Times New Roman" w:eastAsia="仿宋_GB2312" w:hAnsi="Times New Roman"/>
          <w:sz w:val="32"/>
          <w:szCs w:val="32"/>
        </w:rPr>
        <w:t>本专业将幼儿教师的思想道德教育、理论知识学习与专业能力培养紧密结合，加强实践技能的培养，在提升学历水平的同时提高幼儿教师整体素质和业务能力，为新时期幼儿教师队伍建设服务。</w:t>
      </w:r>
    </w:p>
    <w:p w:rsidR="00086426" w:rsidRPr="0032160E" w:rsidRDefault="00086426" w:rsidP="0032160E">
      <w:pPr>
        <w:ind w:firstLine="612"/>
        <w:rPr>
          <w:rFonts w:ascii="黑体" w:eastAsia="黑体" w:hAnsi="黑体"/>
          <w:sz w:val="32"/>
          <w:szCs w:val="32"/>
        </w:rPr>
      </w:pPr>
      <w:r w:rsidRPr="0032160E">
        <w:rPr>
          <w:rFonts w:ascii="黑体" w:eastAsia="黑体" w:hAnsi="黑体"/>
          <w:sz w:val="32"/>
          <w:szCs w:val="32"/>
        </w:rPr>
        <w:t>二、培养目标与基本要求</w:t>
      </w:r>
    </w:p>
    <w:p w:rsidR="00086426" w:rsidRPr="0032160E" w:rsidRDefault="00086426" w:rsidP="0032160E">
      <w:pPr>
        <w:ind w:firstLine="615"/>
        <w:rPr>
          <w:rFonts w:ascii="Times New Roman" w:eastAsia="仿宋_GB2312" w:hAnsi="Times New Roman"/>
          <w:sz w:val="32"/>
          <w:szCs w:val="32"/>
        </w:rPr>
      </w:pPr>
      <w:r w:rsidRPr="0032160E">
        <w:rPr>
          <w:rFonts w:ascii="Times New Roman" w:eastAsia="仿宋_GB2312" w:hAnsi="Times New Roman"/>
          <w:sz w:val="32"/>
          <w:szCs w:val="32"/>
        </w:rPr>
        <w:t>本专业培养和造就适应学前教育的需要，能从事幼儿园保育、教育及管理工作的专业人才。要求掌握现代教育理论，具有现代教育理念，懂得学前儿童发展特点及规律，具备良好的教师职业道德、思想品质和文化修养，掌握从事学前教育专门知识，能胜任幼儿园保育、教育及管理工作的应用型专业人才。</w:t>
      </w:r>
    </w:p>
    <w:p w:rsidR="00086426" w:rsidRPr="0032160E" w:rsidRDefault="00086426" w:rsidP="0032160E">
      <w:pPr>
        <w:ind w:firstLine="612"/>
        <w:rPr>
          <w:rFonts w:ascii="黑体" w:eastAsia="黑体" w:hAnsi="黑体"/>
          <w:sz w:val="32"/>
          <w:szCs w:val="32"/>
        </w:rPr>
      </w:pPr>
      <w:r w:rsidRPr="0032160E">
        <w:rPr>
          <w:rFonts w:ascii="黑体" w:eastAsia="黑体" w:hAnsi="黑体"/>
          <w:sz w:val="32"/>
          <w:szCs w:val="32"/>
        </w:rPr>
        <w:t>三、学历层次与规格</w:t>
      </w:r>
    </w:p>
    <w:p w:rsidR="00086426" w:rsidRPr="0032160E" w:rsidRDefault="00086426" w:rsidP="0032160E">
      <w:pPr>
        <w:ind w:firstLine="615"/>
        <w:rPr>
          <w:rFonts w:ascii="Times New Roman" w:eastAsia="仿宋_GB2312" w:hAnsi="Times New Roman"/>
          <w:sz w:val="32"/>
          <w:szCs w:val="32"/>
        </w:rPr>
      </w:pPr>
      <w:r w:rsidRPr="0032160E">
        <w:rPr>
          <w:rFonts w:ascii="Times New Roman" w:eastAsia="仿宋_GB2312" w:hAnsi="Times New Roman"/>
          <w:sz w:val="32"/>
          <w:szCs w:val="32"/>
        </w:rPr>
        <w:t>本专业在总体上与全日制普通高等师范院校相应专业的水平要求一致；同时根据学前教育的要求，在课程设置上更加突出实用性；在注重基础理论、基本知识和基本能力培养的基础上，强调综合素质提升与教育教学实践训练。</w:t>
      </w:r>
    </w:p>
    <w:p w:rsidR="00086426" w:rsidRPr="0032160E" w:rsidRDefault="00086426" w:rsidP="0032160E">
      <w:pPr>
        <w:ind w:firstLine="615"/>
        <w:rPr>
          <w:rFonts w:ascii="Times New Roman" w:eastAsia="仿宋_GB2312" w:hAnsi="Times New Roman"/>
          <w:sz w:val="32"/>
          <w:szCs w:val="32"/>
        </w:rPr>
      </w:pPr>
      <w:r w:rsidRPr="0032160E">
        <w:rPr>
          <w:rFonts w:ascii="Times New Roman" w:eastAsia="仿宋_GB2312" w:hAnsi="Times New Roman"/>
          <w:sz w:val="32"/>
          <w:szCs w:val="32"/>
        </w:rPr>
        <w:t>凡具有国民教育序列专科及以上学历的考生，取得本专</w:t>
      </w:r>
      <w:r w:rsidRPr="0032160E">
        <w:rPr>
          <w:rFonts w:ascii="Times New Roman" w:eastAsia="仿宋_GB2312" w:hAnsi="Times New Roman"/>
          <w:sz w:val="32"/>
          <w:szCs w:val="32"/>
        </w:rPr>
        <w:lastRenderedPageBreak/>
        <w:t>业考试计划规定的</w:t>
      </w:r>
      <w:r w:rsidRPr="0032160E">
        <w:rPr>
          <w:rFonts w:ascii="Times New Roman" w:eastAsia="仿宋_GB2312" w:hAnsi="Times New Roman"/>
          <w:sz w:val="32"/>
          <w:szCs w:val="32"/>
        </w:rPr>
        <w:t>13</w:t>
      </w:r>
      <w:r w:rsidRPr="0032160E">
        <w:rPr>
          <w:rFonts w:ascii="Times New Roman" w:eastAsia="仿宋_GB2312" w:hAnsi="Times New Roman"/>
          <w:sz w:val="32"/>
          <w:szCs w:val="32"/>
        </w:rPr>
        <w:t>门或以上课程的合格成绩，学分总数不少于</w:t>
      </w:r>
      <w:r w:rsidRPr="0032160E">
        <w:rPr>
          <w:rFonts w:ascii="Times New Roman" w:eastAsia="仿宋_GB2312" w:hAnsi="Times New Roman"/>
          <w:sz w:val="32"/>
          <w:szCs w:val="32"/>
        </w:rPr>
        <w:t>70</w:t>
      </w:r>
      <w:r w:rsidRPr="0032160E">
        <w:rPr>
          <w:rFonts w:ascii="Times New Roman" w:eastAsia="仿宋_GB2312" w:hAnsi="Times New Roman"/>
          <w:sz w:val="32"/>
          <w:szCs w:val="32"/>
        </w:rPr>
        <w:t>学分，毕业论文达到规定要求，思想品德鉴定合格者，发给高等教育自学考试学前教育专业专升本毕业证书。</w:t>
      </w:r>
    </w:p>
    <w:p w:rsidR="00086426" w:rsidRPr="0032160E" w:rsidRDefault="00086426" w:rsidP="0032160E">
      <w:pPr>
        <w:ind w:firstLine="615"/>
        <w:rPr>
          <w:rFonts w:ascii="Times New Roman" w:eastAsia="仿宋_GB2312" w:hAnsi="Times New Roman"/>
          <w:sz w:val="32"/>
          <w:szCs w:val="32"/>
        </w:rPr>
      </w:pPr>
      <w:r w:rsidRPr="0032160E">
        <w:rPr>
          <w:rFonts w:ascii="Times New Roman" w:eastAsia="仿宋_GB2312" w:hAnsi="Times New Roman"/>
          <w:sz w:val="32"/>
          <w:szCs w:val="32"/>
        </w:rPr>
        <w:t>毕业生的学业水平达到国家规定的学位标准，根据《中华人民共和国学位条例》的有关规定，由主考院校授予教育学士学位。</w:t>
      </w:r>
    </w:p>
    <w:p w:rsidR="00086426" w:rsidRPr="0032160E" w:rsidRDefault="00086426" w:rsidP="0032160E">
      <w:pPr>
        <w:ind w:firstLine="612"/>
        <w:rPr>
          <w:rFonts w:ascii="黑体" w:eastAsia="黑体" w:hAnsi="黑体"/>
          <w:sz w:val="32"/>
          <w:szCs w:val="32"/>
        </w:rPr>
      </w:pPr>
      <w:r w:rsidRPr="0032160E">
        <w:rPr>
          <w:rFonts w:ascii="黑体" w:eastAsia="黑体" w:hAnsi="黑体"/>
          <w:sz w:val="32"/>
          <w:szCs w:val="32"/>
        </w:rPr>
        <w:t>四、课程设置与学分</w:t>
      </w:r>
    </w:p>
    <w:p w:rsidR="00086426" w:rsidRPr="0032160E" w:rsidRDefault="00086426" w:rsidP="00086426">
      <w:pPr>
        <w:ind w:firstLineChars="100" w:firstLine="301"/>
        <w:rPr>
          <w:rFonts w:ascii="Times New Roman" w:eastAsia="仿宋_GB2312" w:hAnsi="Times New Roman"/>
          <w:b/>
          <w:sz w:val="30"/>
          <w:szCs w:val="30"/>
        </w:rPr>
      </w:pPr>
      <w:r w:rsidRPr="0032160E">
        <w:rPr>
          <w:rFonts w:ascii="Times New Roman" w:eastAsia="仿宋_GB2312" w:hAnsi="Times New Roman"/>
          <w:b/>
          <w:sz w:val="30"/>
          <w:szCs w:val="30"/>
        </w:rPr>
        <w:t>学前教育（专升本）专业代码：</w:t>
      </w:r>
      <w:r w:rsidRPr="0032160E">
        <w:rPr>
          <w:rFonts w:ascii="Times New Roman" w:eastAsia="仿宋_GB2312" w:hAnsi="Times New Roman"/>
          <w:b/>
          <w:sz w:val="30"/>
          <w:szCs w:val="30"/>
        </w:rPr>
        <w:t>040106</w:t>
      </w:r>
      <w:r>
        <w:rPr>
          <w:rFonts w:ascii="Times New Roman" w:eastAsia="仿宋_GB2312" w:hAnsi="Times New Roman" w:hint="eastAsia"/>
          <w:b/>
          <w:sz w:val="30"/>
          <w:szCs w:val="30"/>
        </w:rPr>
        <w:t xml:space="preserve">  </w:t>
      </w: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25"/>
        <w:gridCol w:w="836"/>
        <w:gridCol w:w="1327"/>
        <w:gridCol w:w="3064"/>
        <w:gridCol w:w="772"/>
        <w:gridCol w:w="971"/>
      </w:tblGrid>
      <w:tr w:rsidR="00086426" w:rsidRPr="0032160E" w:rsidTr="00EA2FCC">
        <w:trPr>
          <w:trHeight w:val="896"/>
          <w:jc w:val="center"/>
        </w:trPr>
        <w:tc>
          <w:tcPr>
            <w:tcW w:w="1882" w:type="dxa"/>
            <w:gridSpan w:val="2"/>
            <w:vAlign w:val="center"/>
          </w:tcPr>
          <w:p w:rsidR="00086426" w:rsidRPr="0032160E" w:rsidRDefault="00086426" w:rsidP="0032160E">
            <w:pPr>
              <w:spacing w:line="320" w:lineRule="exact"/>
              <w:jc w:val="center"/>
              <w:rPr>
                <w:rFonts w:ascii="Times New Roman" w:eastAsia="仿宋_GB2312" w:hAnsi="Times New Roman"/>
                <w:b/>
                <w:sz w:val="24"/>
                <w:szCs w:val="24"/>
              </w:rPr>
            </w:pPr>
            <w:r w:rsidRPr="0032160E">
              <w:rPr>
                <w:rFonts w:ascii="Times New Roman" w:eastAsia="仿宋_GB2312" w:hAnsi="Times New Roman"/>
                <w:b/>
                <w:sz w:val="24"/>
                <w:szCs w:val="24"/>
              </w:rPr>
              <w:t>课程类别</w:t>
            </w:r>
          </w:p>
        </w:tc>
        <w:tc>
          <w:tcPr>
            <w:tcW w:w="836" w:type="dxa"/>
            <w:vAlign w:val="center"/>
          </w:tcPr>
          <w:p w:rsidR="00086426" w:rsidRPr="0032160E" w:rsidRDefault="00086426" w:rsidP="0032160E">
            <w:pPr>
              <w:spacing w:line="320" w:lineRule="exact"/>
              <w:jc w:val="center"/>
              <w:rPr>
                <w:rFonts w:ascii="Times New Roman" w:eastAsia="仿宋_GB2312" w:hAnsi="Times New Roman"/>
                <w:b/>
                <w:sz w:val="24"/>
                <w:szCs w:val="24"/>
              </w:rPr>
            </w:pPr>
            <w:r w:rsidRPr="0032160E">
              <w:rPr>
                <w:rFonts w:ascii="Times New Roman" w:eastAsia="仿宋_GB2312" w:hAnsi="Times New Roman"/>
                <w:b/>
                <w:sz w:val="24"/>
                <w:szCs w:val="24"/>
              </w:rPr>
              <w:t>序号</w:t>
            </w:r>
          </w:p>
        </w:tc>
        <w:tc>
          <w:tcPr>
            <w:tcW w:w="1327" w:type="dxa"/>
            <w:vAlign w:val="center"/>
          </w:tcPr>
          <w:p w:rsidR="00086426" w:rsidRPr="0032160E" w:rsidRDefault="00086426" w:rsidP="0032160E">
            <w:pPr>
              <w:spacing w:line="320" w:lineRule="exact"/>
              <w:jc w:val="center"/>
              <w:rPr>
                <w:rFonts w:ascii="Times New Roman" w:eastAsia="仿宋_GB2312" w:hAnsi="Times New Roman"/>
                <w:b/>
                <w:sz w:val="24"/>
                <w:szCs w:val="24"/>
              </w:rPr>
            </w:pPr>
            <w:r w:rsidRPr="0032160E">
              <w:rPr>
                <w:rFonts w:ascii="Times New Roman" w:eastAsia="仿宋_GB2312" w:hAnsi="Times New Roman"/>
                <w:b/>
                <w:sz w:val="24"/>
                <w:szCs w:val="24"/>
              </w:rPr>
              <w:t>课程代码</w:t>
            </w:r>
          </w:p>
        </w:tc>
        <w:tc>
          <w:tcPr>
            <w:tcW w:w="3064" w:type="dxa"/>
            <w:vAlign w:val="center"/>
          </w:tcPr>
          <w:p w:rsidR="00086426" w:rsidRPr="0032160E" w:rsidRDefault="00086426" w:rsidP="0032160E">
            <w:pPr>
              <w:spacing w:line="320" w:lineRule="exact"/>
              <w:jc w:val="center"/>
              <w:rPr>
                <w:rFonts w:ascii="Times New Roman" w:eastAsia="仿宋_GB2312" w:hAnsi="Times New Roman"/>
                <w:b/>
                <w:sz w:val="24"/>
                <w:szCs w:val="24"/>
              </w:rPr>
            </w:pPr>
            <w:r w:rsidRPr="0032160E">
              <w:rPr>
                <w:rFonts w:ascii="Times New Roman" w:eastAsia="仿宋_GB2312" w:hAnsi="Times New Roman"/>
                <w:b/>
                <w:sz w:val="24"/>
                <w:szCs w:val="24"/>
              </w:rPr>
              <w:t>课程名称</w:t>
            </w:r>
          </w:p>
        </w:tc>
        <w:tc>
          <w:tcPr>
            <w:tcW w:w="772" w:type="dxa"/>
            <w:vAlign w:val="center"/>
          </w:tcPr>
          <w:p w:rsidR="00086426" w:rsidRPr="0032160E" w:rsidRDefault="00086426" w:rsidP="0032160E">
            <w:pPr>
              <w:spacing w:line="320" w:lineRule="exact"/>
              <w:jc w:val="center"/>
              <w:rPr>
                <w:rFonts w:ascii="Times New Roman" w:eastAsia="仿宋_GB2312" w:hAnsi="Times New Roman"/>
                <w:b/>
                <w:sz w:val="24"/>
                <w:szCs w:val="24"/>
              </w:rPr>
            </w:pPr>
            <w:r w:rsidRPr="0032160E">
              <w:rPr>
                <w:rFonts w:ascii="Times New Roman" w:eastAsia="仿宋_GB2312" w:hAnsi="Times New Roman"/>
                <w:b/>
                <w:sz w:val="24"/>
                <w:szCs w:val="24"/>
              </w:rPr>
              <w:t>学分</w:t>
            </w:r>
          </w:p>
        </w:tc>
        <w:tc>
          <w:tcPr>
            <w:tcW w:w="971" w:type="dxa"/>
            <w:vAlign w:val="center"/>
          </w:tcPr>
          <w:p w:rsidR="00086426" w:rsidRPr="0032160E" w:rsidRDefault="00086426" w:rsidP="0032160E">
            <w:pPr>
              <w:spacing w:line="320" w:lineRule="exact"/>
              <w:jc w:val="center"/>
              <w:rPr>
                <w:rFonts w:ascii="Times New Roman" w:eastAsia="仿宋_GB2312" w:hAnsi="Times New Roman"/>
                <w:b/>
                <w:sz w:val="24"/>
                <w:szCs w:val="24"/>
              </w:rPr>
            </w:pPr>
            <w:r w:rsidRPr="0032160E">
              <w:rPr>
                <w:rFonts w:ascii="Times New Roman" w:eastAsia="仿宋_GB2312" w:hAnsi="Times New Roman"/>
                <w:b/>
                <w:sz w:val="24"/>
                <w:szCs w:val="24"/>
              </w:rPr>
              <w:t>备注</w:t>
            </w:r>
          </w:p>
        </w:tc>
      </w:tr>
      <w:tr w:rsidR="00086426" w:rsidRPr="0032160E" w:rsidTr="00EA2FCC">
        <w:trPr>
          <w:trHeight w:val="462"/>
          <w:jc w:val="center"/>
        </w:trPr>
        <w:tc>
          <w:tcPr>
            <w:tcW w:w="957" w:type="dxa"/>
            <w:vMerge w:val="restart"/>
            <w:textDirection w:val="tbRlV"/>
            <w:vAlign w:val="center"/>
          </w:tcPr>
          <w:p w:rsidR="00086426" w:rsidRPr="0032160E" w:rsidRDefault="00086426" w:rsidP="0032160E">
            <w:pPr>
              <w:spacing w:line="320" w:lineRule="exact"/>
              <w:ind w:left="113" w:right="113"/>
              <w:jc w:val="center"/>
              <w:rPr>
                <w:rFonts w:ascii="Times New Roman" w:eastAsia="仿宋_GB2312" w:hAnsi="Times New Roman"/>
                <w:sz w:val="24"/>
                <w:szCs w:val="24"/>
              </w:rPr>
            </w:pPr>
            <w:r w:rsidRPr="0032160E">
              <w:rPr>
                <w:rFonts w:ascii="Times New Roman" w:eastAsia="仿宋_GB2312" w:hAnsi="Times New Roman"/>
                <w:sz w:val="24"/>
                <w:szCs w:val="24"/>
              </w:rPr>
              <w:t>必</w:t>
            </w:r>
            <w:r w:rsidRPr="0032160E">
              <w:rPr>
                <w:rFonts w:ascii="Times New Roman" w:eastAsia="仿宋_GB2312" w:hAnsi="Times New Roman"/>
                <w:sz w:val="24"/>
                <w:szCs w:val="24"/>
              </w:rPr>
              <w:t xml:space="preserve"> </w:t>
            </w:r>
            <w:r w:rsidRPr="0032160E">
              <w:rPr>
                <w:rFonts w:ascii="Times New Roman" w:eastAsia="仿宋_GB2312" w:hAnsi="Times New Roman"/>
                <w:sz w:val="24"/>
                <w:szCs w:val="24"/>
              </w:rPr>
              <w:t>考</w:t>
            </w:r>
            <w:r w:rsidRPr="0032160E">
              <w:rPr>
                <w:rFonts w:ascii="Times New Roman" w:eastAsia="仿宋_GB2312" w:hAnsi="Times New Roman"/>
                <w:sz w:val="24"/>
                <w:szCs w:val="24"/>
              </w:rPr>
              <w:t xml:space="preserve"> </w:t>
            </w:r>
            <w:r w:rsidRPr="0032160E">
              <w:rPr>
                <w:rFonts w:ascii="Times New Roman" w:eastAsia="仿宋_GB2312" w:hAnsi="Times New Roman"/>
                <w:sz w:val="24"/>
                <w:szCs w:val="24"/>
              </w:rPr>
              <w:t>课</w:t>
            </w:r>
          </w:p>
        </w:tc>
        <w:tc>
          <w:tcPr>
            <w:tcW w:w="925" w:type="dxa"/>
            <w:vMerge w:val="restart"/>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公共</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基础</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课</w:t>
            </w: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03708</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中国近现代史纲要</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2</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2*</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03709</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马克思主义基本原理概论</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4</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3*</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00015</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英语（二）</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14</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restart"/>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专业</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核心</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课</w:t>
            </w: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4*</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00398</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学前教育原理</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6</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5*</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00394</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幼儿园课程</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4</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6*</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00882</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学前教育心理学</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6</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7*</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12350</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儿童发展理论</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4</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8*</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03657</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学前教育研究方法</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5</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9*</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00385</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学前卫生学</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4</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30777C">
        <w:trPr>
          <w:trHeight w:val="312"/>
          <w:jc w:val="center"/>
        </w:trPr>
        <w:tc>
          <w:tcPr>
            <w:tcW w:w="957" w:type="dxa"/>
            <w:vMerge w:val="restart"/>
            <w:textDirection w:val="tbRlV"/>
            <w:vAlign w:val="center"/>
          </w:tcPr>
          <w:p w:rsidR="00086426" w:rsidRPr="0032160E" w:rsidRDefault="00086426" w:rsidP="0032160E">
            <w:pPr>
              <w:spacing w:line="320" w:lineRule="exact"/>
              <w:ind w:left="113" w:right="113"/>
              <w:jc w:val="center"/>
              <w:rPr>
                <w:rFonts w:ascii="Times New Roman" w:eastAsia="仿宋_GB2312" w:hAnsi="Times New Roman"/>
                <w:sz w:val="24"/>
                <w:szCs w:val="24"/>
              </w:rPr>
            </w:pPr>
            <w:r w:rsidRPr="0032160E">
              <w:rPr>
                <w:rFonts w:ascii="Times New Roman" w:eastAsia="仿宋_GB2312" w:hAnsi="Times New Roman"/>
                <w:sz w:val="24"/>
                <w:szCs w:val="24"/>
              </w:rPr>
              <w:t>选</w:t>
            </w:r>
            <w:r w:rsidRPr="0032160E">
              <w:rPr>
                <w:rFonts w:ascii="Times New Roman" w:eastAsia="仿宋_GB2312" w:hAnsi="Times New Roman"/>
                <w:sz w:val="24"/>
                <w:szCs w:val="24"/>
              </w:rPr>
              <w:t xml:space="preserve"> </w:t>
            </w:r>
            <w:r w:rsidRPr="0032160E">
              <w:rPr>
                <w:rFonts w:ascii="Times New Roman" w:eastAsia="仿宋_GB2312" w:hAnsi="Times New Roman"/>
                <w:sz w:val="24"/>
                <w:szCs w:val="24"/>
              </w:rPr>
              <w:t>考</w:t>
            </w:r>
            <w:r w:rsidRPr="0032160E">
              <w:rPr>
                <w:rFonts w:ascii="Times New Roman" w:eastAsia="仿宋_GB2312" w:hAnsi="Times New Roman"/>
                <w:sz w:val="24"/>
                <w:szCs w:val="24"/>
              </w:rPr>
              <w:t xml:space="preserve"> </w:t>
            </w:r>
            <w:r w:rsidRPr="0032160E">
              <w:rPr>
                <w:rFonts w:ascii="Times New Roman" w:eastAsia="仿宋_GB2312" w:hAnsi="Times New Roman"/>
                <w:sz w:val="24"/>
                <w:szCs w:val="24"/>
              </w:rPr>
              <w:t>课</w:t>
            </w:r>
          </w:p>
        </w:tc>
        <w:tc>
          <w:tcPr>
            <w:tcW w:w="925" w:type="dxa"/>
            <w:vMerge w:val="restart"/>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推荐</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选考</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课</w:t>
            </w: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10</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12351</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低幼儿童文学名著导读</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3</w:t>
            </w:r>
          </w:p>
        </w:tc>
        <w:tc>
          <w:tcPr>
            <w:tcW w:w="971" w:type="dxa"/>
            <w:vMerge w:val="restart"/>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选考不少于</w:t>
            </w:r>
            <w:r w:rsidRPr="0032160E">
              <w:rPr>
                <w:rFonts w:ascii="Times New Roman" w:eastAsia="仿宋_GB2312" w:hAnsi="Times New Roman"/>
                <w:sz w:val="24"/>
                <w:szCs w:val="24"/>
              </w:rPr>
              <w:t>3</w:t>
            </w:r>
            <w:r w:rsidRPr="0032160E">
              <w:rPr>
                <w:rFonts w:ascii="Times New Roman" w:eastAsia="仿宋_GB2312" w:hAnsi="Times New Roman"/>
                <w:sz w:val="24"/>
                <w:szCs w:val="24"/>
              </w:rPr>
              <w:t>门、不</w:t>
            </w:r>
          </w:p>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低于</w:t>
            </w:r>
            <w:r w:rsidRPr="0032160E">
              <w:rPr>
                <w:rFonts w:ascii="Times New Roman" w:eastAsia="仿宋_GB2312" w:hAnsi="Times New Roman"/>
                <w:sz w:val="24"/>
                <w:szCs w:val="24"/>
              </w:rPr>
              <w:t>15</w:t>
            </w:r>
            <w:r w:rsidRPr="0032160E">
              <w:rPr>
                <w:rFonts w:ascii="Times New Roman" w:eastAsia="仿宋_GB2312" w:hAnsi="Times New Roman"/>
                <w:sz w:val="24"/>
                <w:szCs w:val="24"/>
              </w:rPr>
              <w:t>学分的课程</w:t>
            </w: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11</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30007</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学前儿童发展评估</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4</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12</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12353</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学前儿童心理健康与辅导</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2</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 xml:space="preserve"> </w:t>
            </w:r>
            <w:r w:rsidRPr="0032160E">
              <w:rPr>
                <w:rFonts w:ascii="Times New Roman" w:eastAsia="仿宋_GB2312" w:hAnsi="Times New Roman"/>
                <w:sz w:val="24"/>
                <w:szCs w:val="24"/>
              </w:rPr>
              <w:t>13*</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00401</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学前比较教育</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6</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14</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30008</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家长工作与家园沟通</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2</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15</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30009</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幼儿园班级管理</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2</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 xml:space="preserve"> </w:t>
            </w:r>
            <w:r w:rsidRPr="0032160E">
              <w:rPr>
                <w:rFonts w:ascii="Times New Roman" w:eastAsia="仿宋_GB2312" w:hAnsi="Times New Roman"/>
                <w:sz w:val="24"/>
                <w:szCs w:val="24"/>
              </w:rPr>
              <w:t>16*</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00387</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幼儿园组织与管理</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5</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EA2FCC">
        <w:trPr>
          <w:trHeight w:val="211"/>
          <w:jc w:val="center"/>
        </w:trPr>
        <w:tc>
          <w:tcPr>
            <w:tcW w:w="957"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925"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 xml:space="preserve"> </w:t>
            </w:r>
            <w:r w:rsidRPr="0032160E">
              <w:rPr>
                <w:rFonts w:ascii="Times New Roman" w:eastAsia="仿宋_GB2312" w:hAnsi="Times New Roman"/>
                <w:sz w:val="24"/>
                <w:szCs w:val="24"/>
              </w:rPr>
              <w:t>17*</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00402</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学前教育史</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6</w:t>
            </w:r>
          </w:p>
        </w:tc>
        <w:tc>
          <w:tcPr>
            <w:tcW w:w="971" w:type="dxa"/>
            <w:vMerge/>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30777C">
        <w:trPr>
          <w:trHeight w:val="368"/>
          <w:jc w:val="center"/>
        </w:trPr>
        <w:tc>
          <w:tcPr>
            <w:tcW w:w="1882" w:type="dxa"/>
            <w:gridSpan w:val="2"/>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综合实践课</w:t>
            </w: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18</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12657</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幼儿教师教研指导</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6</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30777C">
        <w:trPr>
          <w:trHeight w:val="718"/>
          <w:jc w:val="center"/>
        </w:trPr>
        <w:tc>
          <w:tcPr>
            <w:tcW w:w="1882" w:type="dxa"/>
            <w:gridSpan w:val="2"/>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毕业论文</w:t>
            </w:r>
          </w:p>
        </w:tc>
        <w:tc>
          <w:tcPr>
            <w:tcW w:w="836"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19</w:t>
            </w:r>
          </w:p>
        </w:tc>
        <w:tc>
          <w:tcPr>
            <w:tcW w:w="1327"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10224</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r w:rsidRPr="0032160E">
              <w:rPr>
                <w:rFonts w:ascii="Times New Roman" w:eastAsia="仿宋_GB2312" w:hAnsi="Times New Roman"/>
                <w:sz w:val="24"/>
                <w:szCs w:val="24"/>
              </w:rPr>
              <w:t>学前教育毕业论文</w:t>
            </w: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不计学分</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r w:rsidR="00086426" w:rsidRPr="0032160E" w:rsidTr="0030777C">
        <w:trPr>
          <w:trHeight w:val="619"/>
          <w:jc w:val="center"/>
        </w:trPr>
        <w:tc>
          <w:tcPr>
            <w:tcW w:w="4044" w:type="dxa"/>
            <w:gridSpan w:val="4"/>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总</w:t>
            </w:r>
            <w:r w:rsidRPr="0032160E">
              <w:rPr>
                <w:rFonts w:ascii="Times New Roman" w:eastAsia="仿宋_GB2312" w:hAnsi="Times New Roman"/>
                <w:sz w:val="24"/>
                <w:szCs w:val="24"/>
              </w:rPr>
              <w:t xml:space="preserve"> </w:t>
            </w:r>
            <w:r w:rsidRPr="0032160E">
              <w:rPr>
                <w:rFonts w:ascii="Times New Roman" w:eastAsia="仿宋_GB2312" w:hAnsi="Times New Roman"/>
                <w:sz w:val="24"/>
                <w:szCs w:val="24"/>
              </w:rPr>
              <w:t>学</w:t>
            </w:r>
            <w:r w:rsidRPr="0032160E">
              <w:rPr>
                <w:rFonts w:ascii="Times New Roman" w:eastAsia="仿宋_GB2312" w:hAnsi="Times New Roman"/>
                <w:sz w:val="24"/>
                <w:szCs w:val="24"/>
              </w:rPr>
              <w:t xml:space="preserve"> </w:t>
            </w:r>
            <w:r w:rsidRPr="0032160E">
              <w:rPr>
                <w:rFonts w:ascii="Times New Roman" w:eastAsia="仿宋_GB2312" w:hAnsi="Times New Roman"/>
                <w:sz w:val="24"/>
                <w:szCs w:val="24"/>
              </w:rPr>
              <w:t>分</w:t>
            </w:r>
          </w:p>
        </w:tc>
        <w:tc>
          <w:tcPr>
            <w:tcW w:w="3064" w:type="dxa"/>
            <w:vAlign w:val="center"/>
          </w:tcPr>
          <w:p w:rsidR="00086426" w:rsidRPr="0032160E" w:rsidRDefault="00086426" w:rsidP="0032160E">
            <w:pPr>
              <w:spacing w:line="320" w:lineRule="exact"/>
              <w:rPr>
                <w:rFonts w:ascii="Times New Roman" w:eastAsia="仿宋_GB2312" w:hAnsi="Times New Roman"/>
                <w:sz w:val="24"/>
                <w:szCs w:val="24"/>
              </w:rPr>
            </w:pPr>
          </w:p>
        </w:tc>
        <w:tc>
          <w:tcPr>
            <w:tcW w:w="772" w:type="dxa"/>
            <w:vAlign w:val="center"/>
          </w:tcPr>
          <w:p w:rsidR="00086426" w:rsidRPr="0032160E" w:rsidRDefault="00086426" w:rsidP="0032160E">
            <w:pPr>
              <w:spacing w:line="320" w:lineRule="exact"/>
              <w:jc w:val="center"/>
              <w:rPr>
                <w:rFonts w:ascii="Times New Roman" w:eastAsia="仿宋_GB2312" w:hAnsi="Times New Roman"/>
                <w:sz w:val="24"/>
                <w:szCs w:val="24"/>
              </w:rPr>
            </w:pPr>
            <w:r w:rsidRPr="0032160E">
              <w:rPr>
                <w:rFonts w:ascii="Times New Roman" w:eastAsia="仿宋_GB2312" w:hAnsi="Times New Roman"/>
                <w:sz w:val="24"/>
                <w:szCs w:val="24"/>
              </w:rPr>
              <w:t>70</w:t>
            </w:r>
          </w:p>
        </w:tc>
        <w:tc>
          <w:tcPr>
            <w:tcW w:w="971" w:type="dxa"/>
            <w:vAlign w:val="center"/>
          </w:tcPr>
          <w:p w:rsidR="00086426" w:rsidRPr="0032160E" w:rsidRDefault="00086426" w:rsidP="0032160E">
            <w:pPr>
              <w:spacing w:line="320" w:lineRule="exact"/>
              <w:jc w:val="center"/>
              <w:rPr>
                <w:rFonts w:ascii="Times New Roman" w:eastAsia="仿宋_GB2312" w:hAnsi="Times New Roman"/>
                <w:sz w:val="24"/>
                <w:szCs w:val="24"/>
              </w:rPr>
            </w:pPr>
          </w:p>
        </w:tc>
      </w:tr>
    </w:tbl>
    <w:p w:rsidR="00086426" w:rsidRPr="0032160E" w:rsidRDefault="00086426" w:rsidP="00086426">
      <w:pPr>
        <w:ind w:firstLineChars="200" w:firstLine="643"/>
        <w:rPr>
          <w:rFonts w:ascii="Times New Roman" w:eastAsia="仿宋_GB2312" w:hAnsi="Times New Roman"/>
          <w:b/>
          <w:sz w:val="32"/>
          <w:szCs w:val="32"/>
        </w:rPr>
      </w:pPr>
      <w:r w:rsidRPr="0032160E">
        <w:rPr>
          <w:rFonts w:ascii="Times New Roman" w:eastAsia="仿宋_GB2312" w:hAnsi="Times New Roman"/>
          <w:b/>
          <w:sz w:val="32"/>
          <w:szCs w:val="32"/>
        </w:rPr>
        <w:t>说明：</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lastRenderedPageBreak/>
        <w:t>1</w:t>
      </w:r>
      <w:r w:rsidRPr="0032160E">
        <w:rPr>
          <w:rFonts w:ascii="Times New Roman" w:eastAsia="仿宋_GB2312" w:hAnsi="Times New Roman"/>
          <w:sz w:val="32"/>
          <w:szCs w:val="32"/>
        </w:rPr>
        <w:t>．凡国家承认学历的国民教育序列大学专科及以上学历的毕业生，均可报考本专业。</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t>2</w:t>
      </w:r>
      <w:r>
        <w:rPr>
          <w:rFonts w:ascii="Times New Roman" w:eastAsia="仿宋_GB2312" w:hAnsi="Times New Roman"/>
          <w:sz w:val="32"/>
          <w:szCs w:val="32"/>
        </w:rPr>
        <w:t>．本专业</w:t>
      </w:r>
      <w:r w:rsidRPr="0032160E">
        <w:rPr>
          <w:rFonts w:ascii="Times New Roman" w:eastAsia="仿宋_GB2312" w:hAnsi="Times New Roman"/>
          <w:sz w:val="32"/>
          <w:szCs w:val="32"/>
        </w:rPr>
        <w:t>要求选考不低于</w:t>
      </w:r>
      <w:r w:rsidRPr="0032160E">
        <w:rPr>
          <w:rFonts w:ascii="Times New Roman" w:eastAsia="仿宋_GB2312" w:hAnsi="Times New Roman"/>
          <w:sz w:val="32"/>
          <w:szCs w:val="32"/>
        </w:rPr>
        <w:t>15</w:t>
      </w:r>
      <w:r w:rsidRPr="0032160E">
        <w:rPr>
          <w:rFonts w:ascii="Times New Roman" w:eastAsia="仿宋_GB2312" w:hAnsi="Times New Roman"/>
          <w:sz w:val="32"/>
          <w:szCs w:val="32"/>
        </w:rPr>
        <w:t>学分的选考课程，考生可从推荐的选考课程中选考。</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t>3</w:t>
      </w:r>
      <w:r>
        <w:rPr>
          <w:rFonts w:ascii="Times New Roman" w:eastAsia="仿宋_GB2312" w:hAnsi="Times New Roman"/>
          <w:sz w:val="32"/>
          <w:szCs w:val="32"/>
        </w:rPr>
        <w:t>．本专业</w:t>
      </w:r>
      <w:r w:rsidRPr="0032160E">
        <w:rPr>
          <w:rFonts w:ascii="Times New Roman" w:eastAsia="仿宋_GB2312" w:hAnsi="Times New Roman"/>
          <w:sz w:val="32"/>
          <w:szCs w:val="32"/>
        </w:rPr>
        <w:t>考生申请免考英语（二），须从本省开考的全国统一命题课程中选择加考不少于</w:t>
      </w:r>
      <w:r w:rsidRPr="0032160E">
        <w:rPr>
          <w:rFonts w:ascii="Times New Roman" w:eastAsia="仿宋_GB2312" w:hAnsi="Times New Roman"/>
          <w:sz w:val="32"/>
          <w:szCs w:val="32"/>
        </w:rPr>
        <w:t>14</w:t>
      </w:r>
      <w:r w:rsidRPr="0032160E">
        <w:rPr>
          <w:rFonts w:ascii="Times New Roman" w:eastAsia="仿宋_GB2312" w:hAnsi="Times New Roman"/>
          <w:sz w:val="32"/>
          <w:szCs w:val="32"/>
        </w:rPr>
        <w:t>学分的课程，加考课程不得与本专业所设的其他课程重复。</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t>4</w:t>
      </w:r>
      <w:r w:rsidRPr="0032160E">
        <w:rPr>
          <w:rFonts w:ascii="Times New Roman" w:eastAsia="仿宋_GB2312" w:hAnsi="Times New Roman"/>
          <w:sz w:val="32"/>
          <w:szCs w:val="32"/>
        </w:rPr>
        <w:t>．为确保培养质量，同一课程不得在本专业不同学历层次之间、不同课程类别中重复使用。</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t>5</w:t>
      </w:r>
      <w:r w:rsidRPr="0032160E">
        <w:rPr>
          <w:rFonts w:ascii="Times New Roman" w:eastAsia="仿宋_GB2312" w:hAnsi="Times New Roman"/>
          <w:sz w:val="32"/>
          <w:szCs w:val="32"/>
        </w:rPr>
        <w:t>．考生通过专业考试计划中所要求的全部专业核心课程后，方可参加综合实践课程考核。</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t>6</w:t>
      </w:r>
      <w:r w:rsidRPr="0032160E">
        <w:rPr>
          <w:rFonts w:ascii="Times New Roman" w:eastAsia="仿宋_GB2312" w:hAnsi="Times New Roman"/>
          <w:sz w:val="32"/>
          <w:szCs w:val="32"/>
        </w:rPr>
        <w:t>．已经获得</w:t>
      </w:r>
      <w:r w:rsidRPr="0032160E">
        <w:rPr>
          <w:rFonts w:ascii="仿宋_GB2312" w:eastAsia="仿宋_GB2312" w:hAnsi="Times New Roman" w:hint="eastAsia"/>
          <w:sz w:val="32"/>
          <w:szCs w:val="32"/>
        </w:rPr>
        <w:t>“</w:t>
      </w:r>
      <w:r w:rsidRPr="0032160E">
        <w:rPr>
          <w:rFonts w:ascii="Times New Roman" w:eastAsia="仿宋_GB2312" w:hAnsi="Times New Roman"/>
          <w:sz w:val="32"/>
          <w:szCs w:val="32"/>
        </w:rPr>
        <w:t>NTET</w:t>
      </w:r>
      <w:r w:rsidRPr="0032160E">
        <w:rPr>
          <w:rFonts w:ascii="Times New Roman" w:eastAsia="仿宋_GB2312" w:hAnsi="Times New Roman"/>
          <w:sz w:val="32"/>
          <w:szCs w:val="32"/>
        </w:rPr>
        <w:t>（中级）</w:t>
      </w:r>
      <w:r w:rsidRPr="0032160E">
        <w:rPr>
          <w:rFonts w:ascii="仿宋_GB2312" w:eastAsia="仿宋_GB2312" w:hAnsi="Times New Roman" w:hint="eastAsia"/>
          <w:sz w:val="32"/>
          <w:szCs w:val="32"/>
        </w:rPr>
        <w:t>”</w:t>
      </w:r>
      <w:r w:rsidRPr="0032160E">
        <w:rPr>
          <w:rFonts w:ascii="Times New Roman" w:eastAsia="仿宋_GB2312" w:hAnsi="Times New Roman"/>
          <w:sz w:val="32"/>
          <w:szCs w:val="32"/>
        </w:rPr>
        <w:t>课程合格成绩的考生，可以申请免考</w:t>
      </w:r>
      <w:r>
        <w:rPr>
          <w:rFonts w:ascii="Times New Roman" w:eastAsia="仿宋_GB2312" w:hAnsi="Times New Roman" w:hint="eastAsia"/>
          <w:sz w:val="32"/>
          <w:szCs w:val="32"/>
        </w:rPr>
        <w:t>本</w:t>
      </w:r>
      <w:r w:rsidRPr="0032160E">
        <w:rPr>
          <w:rFonts w:ascii="Times New Roman" w:eastAsia="仿宋_GB2312" w:hAnsi="Times New Roman"/>
          <w:sz w:val="32"/>
          <w:szCs w:val="32"/>
        </w:rPr>
        <w:t>专业</w:t>
      </w:r>
      <w:r w:rsidRPr="0032160E">
        <w:rPr>
          <w:rFonts w:ascii="Times New Roman" w:eastAsia="仿宋_GB2312" w:hAnsi="Times New Roman"/>
          <w:sz w:val="32"/>
          <w:szCs w:val="32"/>
        </w:rPr>
        <w:t>1</w:t>
      </w:r>
      <w:r w:rsidRPr="0032160E">
        <w:rPr>
          <w:rFonts w:ascii="Times New Roman" w:eastAsia="仿宋_GB2312" w:hAnsi="Times New Roman"/>
          <w:sz w:val="32"/>
          <w:szCs w:val="32"/>
        </w:rPr>
        <w:t>门不超过</w:t>
      </w:r>
      <w:r w:rsidRPr="0032160E">
        <w:rPr>
          <w:rFonts w:ascii="Times New Roman" w:eastAsia="仿宋_GB2312" w:hAnsi="Times New Roman"/>
          <w:sz w:val="32"/>
          <w:szCs w:val="32"/>
        </w:rPr>
        <w:t>6</w:t>
      </w:r>
      <w:r w:rsidRPr="0032160E">
        <w:rPr>
          <w:rFonts w:ascii="Times New Roman" w:eastAsia="仿宋_GB2312" w:hAnsi="Times New Roman"/>
          <w:sz w:val="32"/>
          <w:szCs w:val="32"/>
        </w:rPr>
        <w:t>学分的选考课程。</w:t>
      </w:r>
    </w:p>
    <w:p w:rsidR="00086426" w:rsidRPr="0032160E" w:rsidRDefault="00086426" w:rsidP="0032160E">
      <w:pPr>
        <w:ind w:firstLine="630"/>
        <w:rPr>
          <w:rFonts w:ascii="Times New Roman" w:eastAsia="仿宋_GB2312" w:hAnsi="Times New Roman"/>
          <w:sz w:val="32"/>
          <w:szCs w:val="32"/>
        </w:rPr>
      </w:pPr>
      <w:r w:rsidRPr="0032160E">
        <w:rPr>
          <w:rFonts w:ascii="Times New Roman" w:eastAsia="仿宋_GB2312" w:hAnsi="Times New Roman"/>
          <w:sz w:val="32"/>
          <w:szCs w:val="32"/>
        </w:rPr>
        <w:t>7</w:t>
      </w:r>
      <w:r w:rsidRPr="0032160E">
        <w:rPr>
          <w:rFonts w:ascii="Times New Roman" w:eastAsia="仿宋_GB2312" w:hAnsi="Times New Roman"/>
          <w:sz w:val="32"/>
          <w:szCs w:val="32"/>
        </w:rPr>
        <w:t>．凡取得</w:t>
      </w:r>
      <w:r w:rsidRPr="0032160E">
        <w:rPr>
          <w:rFonts w:ascii="仿宋_GB2312" w:eastAsia="仿宋_GB2312" w:hAnsi="Times New Roman" w:hint="eastAsia"/>
          <w:sz w:val="32"/>
          <w:szCs w:val="32"/>
        </w:rPr>
        <w:t>“</w:t>
      </w:r>
      <w:r w:rsidRPr="0032160E">
        <w:rPr>
          <w:rFonts w:ascii="Times New Roman" w:eastAsia="仿宋_GB2312" w:hAnsi="Times New Roman"/>
          <w:sz w:val="32"/>
          <w:szCs w:val="32"/>
        </w:rPr>
        <w:t>PETS</w:t>
      </w:r>
      <w:r w:rsidRPr="0032160E">
        <w:rPr>
          <w:rFonts w:ascii="仿宋_GB2312" w:eastAsia="仿宋_GB2312" w:hAnsi="Times New Roman" w:hint="eastAsia"/>
          <w:sz w:val="32"/>
          <w:szCs w:val="32"/>
        </w:rPr>
        <w:t>”</w:t>
      </w:r>
      <w:r w:rsidRPr="0032160E">
        <w:rPr>
          <w:rFonts w:ascii="Times New Roman" w:eastAsia="仿宋_GB2312" w:hAnsi="Times New Roman"/>
          <w:sz w:val="32"/>
          <w:szCs w:val="32"/>
        </w:rPr>
        <w:t>二级以上（含二级）笔试合格证书，可以顶替</w:t>
      </w:r>
      <w:r w:rsidRPr="0032160E">
        <w:rPr>
          <w:rFonts w:ascii="仿宋_GB2312" w:eastAsia="仿宋_GB2312" w:hAnsi="Times New Roman" w:hint="eastAsia"/>
          <w:sz w:val="32"/>
          <w:szCs w:val="32"/>
        </w:rPr>
        <w:t>“</w:t>
      </w:r>
      <w:r w:rsidRPr="0032160E">
        <w:rPr>
          <w:rFonts w:ascii="Times New Roman" w:eastAsia="仿宋_GB2312" w:hAnsi="Times New Roman"/>
          <w:sz w:val="32"/>
          <w:szCs w:val="32"/>
        </w:rPr>
        <w:t>英语（二）</w:t>
      </w:r>
      <w:r w:rsidRPr="0032160E">
        <w:rPr>
          <w:rFonts w:ascii="仿宋_GB2312" w:eastAsia="仿宋_GB2312" w:hAnsi="Times New Roman" w:hint="eastAsia"/>
          <w:sz w:val="32"/>
          <w:szCs w:val="32"/>
        </w:rPr>
        <w:t>”</w:t>
      </w:r>
      <w:r w:rsidRPr="0032160E">
        <w:rPr>
          <w:rFonts w:ascii="Times New Roman" w:eastAsia="仿宋_GB2312" w:hAnsi="Times New Roman"/>
          <w:sz w:val="32"/>
          <w:szCs w:val="32"/>
        </w:rPr>
        <w:t>课程的成绩。</w:t>
      </w:r>
    </w:p>
    <w:p w:rsidR="00086426" w:rsidRPr="0032160E" w:rsidRDefault="00086426" w:rsidP="0032160E">
      <w:pPr>
        <w:ind w:firstLine="629"/>
        <w:rPr>
          <w:rFonts w:ascii="黑体" w:eastAsia="黑体" w:hAnsi="黑体"/>
          <w:sz w:val="32"/>
          <w:szCs w:val="32"/>
        </w:rPr>
      </w:pPr>
      <w:r w:rsidRPr="0032160E">
        <w:rPr>
          <w:rFonts w:ascii="黑体" w:eastAsia="黑体" w:hAnsi="黑体"/>
          <w:sz w:val="32"/>
          <w:szCs w:val="32"/>
        </w:rPr>
        <w:t>五、课程说明</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（一）学前教育原理</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要使学生形成和掌握从事学前教育工作必需的态度、基本知识与技能、为学习本专业其他课程奠定基础。主要内容包括：学前教育的概论、意义、任务与功能，介绍国内外学前教育的历史发展与现状；学前儿童的全面发展教育，包括教育目的与学前教育任务，幼儿体育、幼儿智育、幼儿</w:t>
      </w:r>
      <w:r w:rsidRPr="0032160E">
        <w:rPr>
          <w:rFonts w:ascii="Times New Roman" w:eastAsia="仿宋_GB2312" w:hAnsi="Times New Roman"/>
          <w:sz w:val="32"/>
          <w:szCs w:val="32"/>
        </w:rPr>
        <w:lastRenderedPageBreak/>
        <w:t>德育、幼儿美育；幼儿教师必需了解与掌握的实际工作的知识与技能等。</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参考书目：《学前教育原理》，韩映红主编，高等教育出版社，</w:t>
      </w:r>
      <w:r w:rsidRPr="0032160E">
        <w:rPr>
          <w:rFonts w:ascii="Times New Roman" w:eastAsia="仿宋_GB2312" w:hAnsi="Times New Roman"/>
          <w:sz w:val="32"/>
          <w:szCs w:val="32"/>
        </w:rPr>
        <w:t>2014</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（二）幼儿园课程</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讲授幼儿园课程的性质、特点、形式、结构；编制幼儿园课程的指导思想、原则、方法；课程计划的制定；课程环境的创设；教育资源的运用；教师的教育策略和技能；课程的自我调控等。本课程旨在提高幼儿教育工作者选择、编制、组织和实施幼儿园课程的能力。</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参考书目：《幼儿园课程》，虞永平主编，高等教育出版社，</w:t>
      </w:r>
      <w:r w:rsidRPr="0032160E">
        <w:rPr>
          <w:rFonts w:ascii="Times New Roman" w:eastAsia="仿宋_GB2312" w:hAnsi="Times New Roman"/>
          <w:sz w:val="32"/>
          <w:szCs w:val="32"/>
        </w:rPr>
        <w:t>2014</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（三）学前教育心理学</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通过对学习理论和教学的心理学规律的阐述，让学生在了解和掌握教育心理学一般原理的基础上，进一步明确幼儿学习的性质、过程、特点、规律以及影响其学习的内外因素等，理解幼儿园教和学的心理学依据，提高其从事幼儿教育的理论水平；同时，帮助学生用教育心理学理论去分析实际的幼儿园的教和学，掌握有效地指导幼儿学习的教学策略，从而提高从事幼儿教育的实践能力。</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参考书目：《学前教育心理学》，曹中平主编，高等教育出版社，</w:t>
      </w:r>
      <w:r w:rsidRPr="0032160E">
        <w:rPr>
          <w:rFonts w:ascii="Times New Roman" w:eastAsia="仿宋_GB2312" w:hAnsi="Times New Roman"/>
          <w:sz w:val="32"/>
          <w:szCs w:val="32"/>
        </w:rPr>
        <w:t>2013</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lastRenderedPageBreak/>
        <w:t>（四）儿童发展理论</w:t>
      </w:r>
    </w:p>
    <w:p w:rsidR="00086426" w:rsidRPr="0032160E" w:rsidRDefault="00086426" w:rsidP="00086426">
      <w:pPr>
        <w:ind w:firstLineChars="196" w:firstLine="627"/>
        <w:rPr>
          <w:rFonts w:ascii="Times New Roman" w:eastAsia="仿宋_GB2312" w:hAnsi="Times New Roman"/>
          <w:sz w:val="32"/>
          <w:szCs w:val="32"/>
        </w:rPr>
      </w:pPr>
      <w:r w:rsidRPr="0032160E">
        <w:rPr>
          <w:rFonts w:ascii="Times New Roman" w:eastAsia="仿宋_GB2312" w:hAnsi="Times New Roman"/>
          <w:sz w:val="32"/>
          <w:szCs w:val="32"/>
        </w:rPr>
        <w:t>儿童发展理论是描述儿童发展领域的现象及其规律，解释发展的影响因素及动力机制的思想体系。本课程主要讲授成熟理论、行为理论、精神分析理论、发生认识论、建构主义理论、习性学理论、人类发展生态学理论等多形态的儿童发展理论，以提高学生分析幼儿心理与行为的能力。</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参考书目：《儿童发展理论》，王振宇主编，高等教育出版社，</w:t>
      </w:r>
      <w:r w:rsidRPr="0032160E">
        <w:rPr>
          <w:rFonts w:ascii="Times New Roman" w:eastAsia="仿宋_GB2312" w:hAnsi="Times New Roman"/>
          <w:sz w:val="32"/>
          <w:szCs w:val="32"/>
        </w:rPr>
        <w:t>2014</w:t>
      </w:r>
      <w:r w:rsidRPr="0032160E">
        <w:rPr>
          <w:rFonts w:ascii="Times New Roman" w:eastAsia="仿宋_GB2312" w:hAnsi="Times New Roman"/>
          <w:sz w:val="32"/>
          <w:szCs w:val="32"/>
        </w:rPr>
        <w:t>年版。</w:t>
      </w:r>
    </w:p>
    <w:p w:rsidR="00086426" w:rsidRPr="0032160E" w:rsidRDefault="00086426" w:rsidP="00086426">
      <w:pPr>
        <w:ind w:firstLineChars="196" w:firstLine="627"/>
        <w:rPr>
          <w:rFonts w:ascii="楷体_GB2312" w:eastAsia="楷体_GB2312" w:hAnsi="Times New Roman" w:hint="eastAsia"/>
          <w:sz w:val="32"/>
          <w:szCs w:val="32"/>
        </w:rPr>
      </w:pPr>
      <w:r w:rsidRPr="0032160E">
        <w:rPr>
          <w:rFonts w:ascii="楷体_GB2312" w:eastAsia="楷体_GB2312" w:hAnsi="Times New Roman" w:hint="eastAsia"/>
          <w:sz w:val="32"/>
          <w:szCs w:val="32"/>
        </w:rPr>
        <w:t>（五）学前教育研究方法</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作为一名幼儿教师，认识自己的教学行为和理解学前教育现象是重要的，以系统的方法认识和理解学前教育现象是学前教育研究方法的主要功能。本课程主要以大量学前教育研究实例，系统阐述学前教育研究的全过程，包括教研修养、发现研究问题、设计研究方案、实施研究过程、表达研究成果等。系统讲授观察、访谈、问卷、测验、实验等收集资料的方法。使幼儿教师初步具备基本的研究能力。</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参考书目：《学前教育研究方法》，</w:t>
      </w:r>
      <w:proofErr w:type="gramStart"/>
      <w:r w:rsidRPr="0032160E">
        <w:rPr>
          <w:rFonts w:ascii="Times New Roman" w:eastAsia="仿宋_GB2312" w:hAnsi="Times New Roman"/>
          <w:sz w:val="32"/>
          <w:szCs w:val="32"/>
        </w:rPr>
        <w:t>秦金亮</w:t>
      </w:r>
      <w:proofErr w:type="gramEnd"/>
      <w:r w:rsidRPr="0032160E">
        <w:rPr>
          <w:rFonts w:ascii="Times New Roman" w:eastAsia="仿宋_GB2312" w:hAnsi="Times New Roman"/>
          <w:sz w:val="32"/>
          <w:szCs w:val="32"/>
        </w:rPr>
        <w:t>主编，高等教育出版社，</w:t>
      </w:r>
      <w:r w:rsidRPr="0032160E">
        <w:rPr>
          <w:rFonts w:ascii="Times New Roman" w:eastAsia="仿宋_GB2312" w:hAnsi="Times New Roman"/>
          <w:sz w:val="32"/>
          <w:szCs w:val="32"/>
        </w:rPr>
        <w:t>2015</w:t>
      </w:r>
      <w:r w:rsidRPr="0032160E">
        <w:rPr>
          <w:rFonts w:ascii="Times New Roman" w:eastAsia="仿宋_GB2312" w:hAnsi="Times New Roman"/>
          <w:sz w:val="32"/>
          <w:szCs w:val="32"/>
        </w:rPr>
        <w:t>年版。</w:t>
      </w:r>
    </w:p>
    <w:p w:rsidR="00086426" w:rsidRPr="0032160E" w:rsidRDefault="00086426" w:rsidP="00086426">
      <w:pPr>
        <w:ind w:firstLineChars="196" w:firstLine="627"/>
        <w:rPr>
          <w:rFonts w:ascii="楷体_GB2312" w:eastAsia="楷体_GB2312" w:hAnsi="Times New Roman" w:hint="eastAsia"/>
          <w:sz w:val="32"/>
          <w:szCs w:val="32"/>
        </w:rPr>
      </w:pPr>
      <w:r w:rsidRPr="0032160E">
        <w:rPr>
          <w:rFonts w:ascii="楷体_GB2312" w:eastAsia="楷体_GB2312" w:hAnsi="Times New Roman" w:hint="eastAsia"/>
          <w:sz w:val="32"/>
          <w:szCs w:val="32"/>
        </w:rPr>
        <w:t>（六）学前卫生学</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本课程以卫生学的新理念入手，凸显健康的现代医学模式观。具体内容包括：婴幼儿的解剖生理特点，遗传、生长发育规律，营养与婴幼儿身体发育，重点是婴幼儿疾病预防，</w:t>
      </w:r>
      <w:r w:rsidRPr="0032160E">
        <w:rPr>
          <w:rFonts w:ascii="Times New Roman" w:eastAsia="仿宋_GB2312" w:hAnsi="Times New Roman"/>
          <w:sz w:val="32"/>
          <w:szCs w:val="32"/>
        </w:rPr>
        <w:lastRenderedPageBreak/>
        <w:t>常用急救护理技术，幼儿园及社区环境卫生等。使学生能够树立起正确的健康观，能以一种较高、较广的视角来认识和理解婴幼儿健康成长的重要价值。</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参考书目：《学前卫生学》，</w:t>
      </w:r>
      <w:proofErr w:type="gramStart"/>
      <w:r w:rsidRPr="0032160E">
        <w:rPr>
          <w:rFonts w:ascii="Times New Roman" w:eastAsia="仿宋_GB2312" w:hAnsi="Times New Roman"/>
          <w:sz w:val="32"/>
          <w:szCs w:val="32"/>
        </w:rPr>
        <w:t>王练主编</w:t>
      </w:r>
      <w:proofErr w:type="gramEnd"/>
      <w:r w:rsidRPr="0032160E">
        <w:rPr>
          <w:rFonts w:ascii="Times New Roman" w:eastAsia="仿宋_GB2312" w:hAnsi="Times New Roman"/>
          <w:sz w:val="32"/>
          <w:szCs w:val="32"/>
        </w:rPr>
        <w:t>，高等教育出版社，</w:t>
      </w:r>
      <w:r w:rsidRPr="0032160E">
        <w:rPr>
          <w:rFonts w:ascii="Times New Roman" w:eastAsia="仿宋_GB2312" w:hAnsi="Times New Roman"/>
          <w:sz w:val="32"/>
          <w:szCs w:val="32"/>
        </w:rPr>
        <w:t>2014</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（七）低幼儿童文学名著导读</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本课程主要介绍国内外著名的儿童诗歌、童话、寓言、儿童故事、儿童图画故事、儿童散文、儿童戏剧等低幼儿童文学作品，并加以赏析，提升文学素养。</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参考书目：《低幼儿童文学名著导读》，王泉根主编，东北师范大学出版社，</w:t>
      </w:r>
      <w:r w:rsidRPr="0032160E">
        <w:rPr>
          <w:rFonts w:ascii="Times New Roman" w:eastAsia="仿宋_GB2312" w:hAnsi="Times New Roman"/>
          <w:sz w:val="32"/>
          <w:szCs w:val="32"/>
        </w:rPr>
        <w:t>2002</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（八）学前儿童发展评估</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将系统讲授儿童身体发育、认知发展、个性社会性发展评估方法与主要评价工具，学习学前儿童身心发展指标与主要评估工具，旨在帮助学生获得促进学前儿童发展与遗传、教育、家庭、社会诸因素的操作性关联，学会剖析影响学前儿童身心发展与促进因素的动态关系，对学前儿童的发展问题进行诊断与评估，有助于采取教育措施及其他干预措施。</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参考书目：《学前儿童发展评估》，童连、安梅主编，复旦大学出版社，</w:t>
      </w:r>
      <w:r w:rsidRPr="0032160E">
        <w:rPr>
          <w:rFonts w:ascii="Times New Roman" w:eastAsia="仿宋_GB2312" w:hAnsi="Times New Roman"/>
          <w:sz w:val="32"/>
          <w:szCs w:val="32"/>
        </w:rPr>
        <w:t>2017</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（九）学前儿童心理健康与辅导</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lastRenderedPageBreak/>
        <w:t>本课程将系统讲授学前儿童心理障碍的主要类型、精神疾病的类型及症状特征，讲授学前儿童心理健康标准与主要评估工具，旨在帮助学生获得促进学前儿童发展与心理健康的评价知识与技能，学会剖析影响学前儿童身心发展与促进心理健康的因素，对学前儿童的发展问题进行诊断与评估，有助于采取教育措施及其他干预措施。</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参考书目：《学前儿童心理健康与辅导》，朱家雄主编，东北师范大学出版社，</w:t>
      </w:r>
      <w:r w:rsidRPr="0032160E">
        <w:rPr>
          <w:rFonts w:ascii="Times New Roman" w:eastAsia="仿宋_GB2312" w:hAnsi="Times New Roman"/>
          <w:sz w:val="32"/>
          <w:szCs w:val="32"/>
        </w:rPr>
        <w:t>2003</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（十）学前教育史</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本课程主要介绍中外学前教育发展的历史，内容主要包括</w:t>
      </w:r>
      <w:r w:rsidRPr="0032160E">
        <w:rPr>
          <w:rFonts w:ascii="Times New Roman" w:eastAsia="仿宋_GB2312" w:hAnsi="Times New Roman"/>
          <w:sz w:val="32"/>
          <w:szCs w:val="32"/>
        </w:rPr>
        <w:t>:</w:t>
      </w:r>
      <w:r w:rsidRPr="0032160E">
        <w:rPr>
          <w:rFonts w:ascii="Times New Roman" w:eastAsia="仿宋_GB2312" w:hAnsi="Times New Roman"/>
          <w:sz w:val="32"/>
          <w:szCs w:val="32"/>
        </w:rPr>
        <w:t>中国不同历史时期和外国不同历史时期，不同国家的学前教育制度，幼儿教育家的教育实践、教育理论、教育思潮及中外学前教育名著。培养自学者运用唯物史观揭示学前教育发展规律，总结与借鉴历史经验，以促进我国学前教育改革与发展。</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参考书目：《学前教育史》，何晓夏主编，高等教育出版社，</w:t>
      </w:r>
      <w:r w:rsidRPr="0032160E">
        <w:rPr>
          <w:rFonts w:ascii="Times New Roman" w:eastAsia="仿宋_GB2312" w:hAnsi="Times New Roman"/>
          <w:sz w:val="32"/>
          <w:szCs w:val="32"/>
        </w:rPr>
        <w:t>2014</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（十一）学前比较教育</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介绍我国和其他国家的学前教育制度、幼儿园教育教学实践、幼儿园课程、幼儿园行政与管理等方面的内容和特点，并进行客观、科学的评析和比较，帮助学生系统了解各国的学前教育状况，并学会人比较评价、借鉴别国</w:t>
      </w:r>
      <w:r w:rsidRPr="0032160E">
        <w:rPr>
          <w:rFonts w:ascii="Times New Roman" w:eastAsia="仿宋_GB2312" w:hAnsi="Times New Roman"/>
          <w:sz w:val="32"/>
          <w:szCs w:val="32"/>
        </w:rPr>
        <w:lastRenderedPageBreak/>
        <w:t>的有益经验，运用到我国的学前教育实践中。</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参考书目：《学前比较教育》，姚伟主编，高等教育出版社，</w:t>
      </w:r>
      <w:r w:rsidRPr="0032160E">
        <w:rPr>
          <w:rFonts w:ascii="Times New Roman" w:eastAsia="仿宋_GB2312" w:hAnsi="Times New Roman"/>
          <w:sz w:val="32"/>
          <w:szCs w:val="32"/>
        </w:rPr>
        <w:t>2015</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（十二）家长工作与家园沟通</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本课程主要介绍学前儿童家庭及家长的特点，幼儿教师进行家长工作的目的、任务、原则、内容、方法，幼儿园、托儿所开展家庭教育指导的方法技巧。幼儿教师通过多种方式与家长的沟通，提高家园共育成效。</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参考书目：《家长工作与家园沟通》，邓惠明主编，复旦大学出版社，</w:t>
      </w:r>
      <w:r w:rsidRPr="0032160E">
        <w:rPr>
          <w:rFonts w:ascii="Times New Roman" w:eastAsia="仿宋_GB2312" w:hAnsi="Times New Roman"/>
          <w:sz w:val="32"/>
          <w:szCs w:val="32"/>
        </w:rPr>
        <w:t>2013</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（十三）幼儿园班级管理</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本课程主要讲授幼儿园托、小、中、大、</w:t>
      </w:r>
      <w:proofErr w:type="gramStart"/>
      <w:r w:rsidRPr="0032160E">
        <w:rPr>
          <w:rFonts w:ascii="Times New Roman" w:eastAsia="仿宋_GB2312" w:hAnsi="Times New Roman"/>
          <w:sz w:val="32"/>
          <w:szCs w:val="32"/>
        </w:rPr>
        <w:t>混龄等</w:t>
      </w:r>
      <w:proofErr w:type="gramEnd"/>
      <w:r w:rsidRPr="0032160E">
        <w:rPr>
          <w:rFonts w:ascii="Times New Roman" w:eastAsia="仿宋_GB2312" w:hAnsi="Times New Roman"/>
          <w:sz w:val="32"/>
          <w:szCs w:val="32"/>
        </w:rPr>
        <w:t>不同班级类型的一日生活管理、教育教育管理、内务管理等。</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参考书目：《幼儿园班级管理》，李慧英主编，高等教育出版社，</w:t>
      </w:r>
      <w:r w:rsidRPr="0032160E">
        <w:rPr>
          <w:rFonts w:ascii="Times New Roman" w:eastAsia="仿宋_GB2312" w:hAnsi="Times New Roman"/>
          <w:sz w:val="32"/>
          <w:szCs w:val="32"/>
        </w:rPr>
        <w:t>2015</w:t>
      </w:r>
      <w:r w:rsidRPr="0032160E">
        <w:rPr>
          <w:rFonts w:ascii="Times New Roman" w:eastAsia="仿宋_GB2312" w:hAnsi="Times New Roman"/>
          <w:sz w:val="32"/>
          <w:szCs w:val="32"/>
        </w:rPr>
        <w:t>年版。</w:t>
      </w:r>
    </w:p>
    <w:p w:rsidR="00086426" w:rsidRPr="0032160E" w:rsidRDefault="00086426" w:rsidP="0032160E">
      <w:pPr>
        <w:ind w:firstLine="600"/>
        <w:rPr>
          <w:rFonts w:ascii="楷体_GB2312" w:eastAsia="楷体_GB2312" w:hAnsi="Times New Roman" w:hint="eastAsia"/>
          <w:sz w:val="32"/>
          <w:szCs w:val="32"/>
        </w:rPr>
      </w:pPr>
      <w:r w:rsidRPr="0032160E">
        <w:rPr>
          <w:rFonts w:ascii="楷体_GB2312" w:eastAsia="楷体_GB2312" w:hAnsi="Times New Roman" w:hint="eastAsia"/>
          <w:sz w:val="32"/>
          <w:szCs w:val="32"/>
        </w:rPr>
        <w:t>（十四）幼儿园组织与管理</w:t>
      </w:r>
    </w:p>
    <w:p w:rsidR="00086426" w:rsidRPr="0032160E" w:rsidRDefault="00086426" w:rsidP="00086426">
      <w:pPr>
        <w:tabs>
          <w:tab w:val="left" w:pos="2296"/>
        </w:tabs>
        <w:ind w:firstLineChars="200" w:firstLine="640"/>
        <w:rPr>
          <w:rFonts w:ascii="Times New Roman" w:eastAsia="仿宋_GB2312" w:hAnsi="Times New Roman"/>
          <w:sz w:val="32"/>
          <w:szCs w:val="32"/>
        </w:rPr>
      </w:pPr>
      <w:r w:rsidRPr="0032160E">
        <w:rPr>
          <w:rFonts w:ascii="Times New Roman" w:eastAsia="仿宋_GB2312" w:hAnsi="Times New Roman"/>
          <w:sz w:val="32"/>
          <w:szCs w:val="32"/>
        </w:rPr>
        <w:t>本课程主要讲授幼儿园管理的一般理论、幼儿园管理的目标与过程，园所管理组织制度、幼儿园保教工作管理、园所卫生保健工作、总务工作、保教队伍建设与家长工作、园长素质与领导工作、幼儿园与教育行政及社区的关系、幼儿园工作评价。</w:t>
      </w:r>
    </w:p>
    <w:p w:rsidR="00086426" w:rsidRPr="0032160E" w:rsidRDefault="00086426" w:rsidP="0032160E">
      <w:pPr>
        <w:ind w:firstLine="600"/>
        <w:rPr>
          <w:rFonts w:ascii="Times New Roman" w:eastAsia="仿宋_GB2312" w:hAnsi="Times New Roman"/>
          <w:sz w:val="32"/>
          <w:szCs w:val="32"/>
        </w:rPr>
      </w:pPr>
      <w:r w:rsidRPr="0032160E">
        <w:rPr>
          <w:rFonts w:ascii="Times New Roman" w:eastAsia="仿宋_GB2312" w:hAnsi="Times New Roman"/>
          <w:sz w:val="32"/>
          <w:szCs w:val="32"/>
        </w:rPr>
        <w:t>参考书目：《幼儿园组织与管理》，邢利亚、蔡淑兰主编，</w:t>
      </w:r>
      <w:r w:rsidRPr="0032160E">
        <w:rPr>
          <w:rFonts w:ascii="Times New Roman" w:eastAsia="仿宋_GB2312" w:hAnsi="Times New Roman"/>
          <w:sz w:val="32"/>
          <w:szCs w:val="32"/>
        </w:rPr>
        <w:lastRenderedPageBreak/>
        <w:t>高等教育出版社，</w:t>
      </w:r>
      <w:r w:rsidRPr="0032160E">
        <w:rPr>
          <w:rFonts w:ascii="Times New Roman" w:eastAsia="仿宋_GB2312" w:hAnsi="Times New Roman"/>
          <w:sz w:val="32"/>
          <w:szCs w:val="32"/>
        </w:rPr>
        <w:t>2015</w:t>
      </w:r>
      <w:r w:rsidRPr="0032160E">
        <w:rPr>
          <w:rFonts w:ascii="Times New Roman" w:eastAsia="仿宋_GB2312" w:hAnsi="Times New Roman"/>
          <w:sz w:val="32"/>
          <w:szCs w:val="32"/>
        </w:rPr>
        <w:t>年版。</w:t>
      </w:r>
    </w:p>
    <w:p w:rsidR="00086426" w:rsidRPr="00A70968" w:rsidRDefault="00086426" w:rsidP="00086426">
      <w:pPr>
        <w:rPr>
          <w:rFonts w:ascii="仿宋_GB2312" w:eastAsia="仿宋_GB2312" w:hAnsi="Times New Roman" w:hint="eastAsia"/>
          <w:spacing w:val="-8"/>
          <w:sz w:val="32"/>
          <w:szCs w:val="32"/>
        </w:rPr>
      </w:pPr>
      <w:r w:rsidRPr="0032160E">
        <w:rPr>
          <w:rFonts w:ascii="Times New Roman" w:eastAsia="仿宋_GB2312" w:hAnsi="Times New Roman"/>
          <w:sz w:val="32"/>
          <w:szCs w:val="32"/>
        </w:rPr>
        <w:br w:type="page"/>
      </w:r>
    </w:p>
    <w:p w:rsidR="003E1FFC" w:rsidRDefault="003E1FFC"/>
    <w:sectPr w:rsidR="003E1FFC" w:rsidSect="00EC6526">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D" w:rsidRPr="00A70968" w:rsidRDefault="00086426">
    <w:pPr>
      <w:pStyle w:val="a3"/>
      <w:rPr>
        <w:rFonts w:ascii="Times New Roman" w:hAnsi="Times New Roman"/>
        <w:sz w:val="28"/>
        <w:szCs w:val="28"/>
      </w:rPr>
    </w:pPr>
    <w:r w:rsidRPr="00A70968">
      <w:rPr>
        <w:rFonts w:ascii="Times New Roman" w:hAnsi="Times New Roman"/>
        <w:sz w:val="28"/>
        <w:szCs w:val="28"/>
      </w:rPr>
      <w:t>—</w:t>
    </w:r>
    <w:r w:rsidRPr="00A70968">
      <w:rPr>
        <w:rFonts w:ascii="Times New Roman" w:hAnsi="Times New Roman"/>
        <w:sz w:val="28"/>
        <w:szCs w:val="28"/>
      </w:rPr>
      <w:fldChar w:fldCharType="begin"/>
    </w:r>
    <w:r w:rsidRPr="00A70968">
      <w:rPr>
        <w:rFonts w:ascii="Times New Roman" w:hAnsi="Times New Roman"/>
        <w:sz w:val="28"/>
        <w:szCs w:val="28"/>
      </w:rPr>
      <w:instrText>PAGE   \* MERGEFORMAT</w:instrText>
    </w:r>
    <w:r w:rsidRPr="00A70968">
      <w:rPr>
        <w:rFonts w:ascii="Times New Roman" w:hAnsi="Times New Roman"/>
        <w:sz w:val="28"/>
        <w:szCs w:val="28"/>
      </w:rPr>
      <w:fldChar w:fldCharType="separate"/>
    </w:r>
    <w:r w:rsidRPr="00EC6526">
      <w:rPr>
        <w:rFonts w:ascii="Times New Roman" w:hAnsi="Times New Roman"/>
        <w:noProof/>
        <w:sz w:val="28"/>
        <w:szCs w:val="28"/>
        <w:lang w:val="zh-CN"/>
      </w:rPr>
      <w:t>4</w:t>
    </w:r>
    <w:r w:rsidRPr="00A70968">
      <w:rPr>
        <w:rFonts w:ascii="Times New Roman" w:hAnsi="Times New Roman"/>
        <w:sz w:val="28"/>
        <w:szCs w:val="28"/>
      </w:rPr>
      <w:fldChar w:fldCharType="end"/>
    </w:r>
    <w:r w:rsidRPr="00A70968">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FD" w:rsidRPr="00A70968" w:rsidRDefault="00086426" w:rsidP="00A70968">
    <w:pPr>
      <w:pStyle w:val="a3"/>
      <w:jc w:val="right"/>
      <w:rPr>
        <w:rFonts w:ascii="Times New Roman" w:hAnsi="Times New Roman"/>
        <w:sz w:val="28"/>
        <w:szCs w:val="28"/>
      </w:rPr>
    </w:pPr>
    <w:r w:rsidRPr="00A70968">
      <w:rPr>
        <w:rFonts w:ascii="Times New Roman" w:hAnsi="Times New Roman"/>
        <w:sz w:val="28"/>
        <w:szCs w:val="28"/>
      </w:rPr>
      <w:t>—</w:t>
    </w:r>
    <w:r w:rsidRPr="00A70968">
      <w:rPr>
        <w:rFonts w:ascii="Times New Roman" w:hAnsi="Times New Roman"/>
        <w:sz w:val="28"/>
        <w:szCs w:val="28"/>
      </w:rPr>
      <w:fldChar w:fldCharType="begin"/>
    </w:r>
    <w:r w:rsidRPr="00A70968">
      <w:rPr>
        <w:rFonts w:ascii="Times New Roman" w:hAnsi="Times New Roman"/>
        <w:sz w:val="28"/>
        <w:szCs w:val="28"/>
      </w:rPr>
      <w:instrText>PAGE   \* MERGEFORMAT</w:instrText>
    </w:r>
    <w:r w:rsidRPr="00A70968">
      <w:rPr>
        <w:rFonts w:ascii="Times New Roman" w:hAnsi="Times New Roman"/>
        <w:sz w:val="28"/>
        <w:szCs w:val="28"/>
      </w:rPr>
      <w:fldChar w:fldCharType="separate"/>
    </w:r>
    <w:r w:rsidRPr="00086426">
      <w:rPr>
        <w:rFonts w:ascii="Times New Roman" w:hAnsi="Times New Roman"/>
        <w:noProof/>
        <w:sz w:val="28"/>
        <w:szCs w:val="28"/>
        <w:lang w:val="zh-CN"/>
      </w:rPr>
      <w:t>1</w:t>
    </w:r>
    <w:r w:rsidRPr="00A70968">
      <w:rPr>
        <w:rFonts w:ascii="Times New Roman" w:hAnsi="Times New Roman"/>
        <w:sz w:val="28"/>
        <w:szCs w:val="28"/>
      </w:rPr>
      <w:fldChar w:fldCharType="end"/>
    </w:r>
    <w:r w:rsidRPr="00A70968">
      <w:rPr>
        <w:rFonts w:ascii="Times New Roman"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26"/>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86426"/>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6426"/>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0864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6426"/>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0864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588</Words>
  <Characters>3353</Characters>
  <Application>Microsoft Office Word</Application>
  <DocSecurity>0</DocSecurity>
  <Lines>27</Lines>
  <Paragraphs>7</Paragraphs>
  <ScaleCrop>false</ScaleCrop>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2019-07-23T07:13:00Z</dcterms:created>
  <dcterms:modified xsi:type="dcterms:W3CDTF">2019-07-23T07:15:00Z</dcterms:modified>
</cp:coreProperties>
</file>